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6C18" w14:textId="77777777" w:rsidR="00C665F5" w:rsidRPr="00B25C25" w:rsidRDefault="00576FE4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APPROBATIONS ET HOMOLOGATIONS</w:t>
      </w:r>
    </w:p>
    <w:p w14:paraId="6E72C64F" w14:textId="43B02022" w:rsidR="00C665F5" w:rsidRPr="00B25C25" w:rsidRDefault="00576FE4" w:rsidP="00B25C25">
      <w:pPr>
        <w:numPr>
          <w:ilvl w:val="0"/>
          <w:numId w:val="20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UL508A</w:t>
      </w:r>
    </w:p>
    <w:p w14:paraId="442EACA0" w14:textId="77777777" w:rsidR="00576FE4" w:rsidRPr="00B25C25" w:rsidRDefault="00576FE4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FABRICANT ET MODELE</w:t>
      </w:r>
    </w:p>
    <w:p w14:paraId="4DA14D91" w14:textId="77777777" w:rsidR="00576FE4" w:rsidRPr="00B25C25" w:rsidRDefault="00576FE4" w:rsidP="00B25C25">
      <w:pPr>
        <w:numPr>
          <w:ilvl w:val="0"/>
          <w:numId w:val="21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Tornatech Inc. Modelé JP</w:t>
      </w:r>
    </w:p>
    <w:p w14:paraId="40298C8B" w14:textId="77777777" w:rsidR="00576FE4" w:rsidRPr="00B25C25" w:rsidRDefault="00576FE4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CERTIFICATION SISMIQUE</w:t>
      </w:r>
    </w:p>
    <w:p w14:paraId="1501744F" w14:textId="77777777" w:rsidR="00576FE4" w:rsidRPr="00B25C25" w:rsidRDefault="00576FE4" w:rsidP="00B25C25">
      <w:pPr>
        <w:numPr>
          <w:ilvl w:val="0"/>
          <w:numId w:val="22"/>
        </w:numPr>
        <w:rPr>
          <w:rFonts w:ascii="Calibri" w:hAnsi="Calibri" w:cs="Arial"/>
          <w:bCs/>
          <w:color w:val="231F20"/>
          <w:sz w:val="22"/>
          <w:szCs w:val="22"/>
        </w:rPr>
      </w:pPr>
      <w:r w:rsidRPr="00B25C25">
        <w:rPr>
          <w:rFonts w:ascii="Calibri" w:hAnsi="Calibri" w:cs="Arial"/>
          <w:bCs/>
          <w:color w:val="231F20"/>
          <w:sz w:val="22"/>
          <w:szCs w:val="22"/>
        </w:rPr>
        <w:t>Critères d’essais</w:t>
      </w:r>
    </w:p>
    <w:p w14:paraId="73D7BCEF" w14:textId="77777777" w:rsidR="00576FE4" w:rsidRPr="00B25C25" w:rsidRDefault="00576FE4" w:rsidP="00B25C25">
      <w:pPr>
        <w:numPr>
          <w:ilvl w:val="0"/>
          <w:numId w:val="23"/>
        </w:numPr>
        <w:rPr>
          <w:rFonts w:ascii="Calibri" w:hAnsi="Calibri" w:cs="Arial"/>
          <w:bCs/>
          <w:color w:val="231F20"/>
          <w:sz w:val="22"/>
          <w:szCs w:val="22"/>
        </w:rPr>
      </w:pPr>
      <w:r w:rsidRPr="00B25C25">
        <w:rPr>
          <w:rFonts w:ascii="Calibri" w:hAnsi="Calibri" w:cs="Arial"/>
          <w:bCs/>
          <w:color w:val="231F20"/>
          <w:sz w:val="22"/>
          <w:szCs w:val="22"/>
        </w:rPr>
        <w:t>ICC-ES AC156</w:t>
      </w:r>
    </w:p>
    <w:p w14:paraId="36780C8B" w14:textId="77777777" w:rsidR="00576FE4" w:rsidRPr="00B25C25" w:rsidRDefault="00576FE4" w:rsidP="00B25C25">
      <w:pPr>
        <w:numPr>
          <w:ilvl w:val="0"/>
          <w:numId w:val="22"/>
        </w:numPr>
        <w:rPr>
          <w:rFonts w:ascii="Calibri" w:hAnsi="Calibri" w:cs="Arial"/>
          <w:bCs/>
          <w:color w:val="231F20"/>
          <w:sz w:val="22"/>
          <w:szCs w:val="22"/>
        </w:rPr>
      </w:pPr>
      <w:r w:rsidRPr="00B25C25">
        <w:rPr>
          <w:rFonts w:ascii="Calibri" w:hAnsi="Calibri" w:cs="Arial"/>
          <w:bCs/>
          <w:color w:val="231F20"/>
          <w:sz w:val="22"/>
          <w:szCs w:val="22"/>
        </w:rPr>
        <w:t>Code de bâtiment</w:t>
      </w:r>
    </w:p>
    <w:p w14:paraId="368603BE" w14:textId="77777777" w:rsidR="00576FE4" w:rsidRPr="00B25C25" w:rsidRDefault="00576FE4" w:rsidP="00B25C25">
      <w:pPr>
        <w:numPr>
          <w:ilvl w:val="0"/>
          <w:numId w:val="24"/>
        </w:numPr>
        <w:rPr>
          <w:rFonts w:ascii="Calibri" w:hAnsi="Calibri" w:cs="Arial"/>
          <w:bCs/>
          <w:color w:val="231F20"/>
          <w:sz w:val="22"/>
          <w:szCs w:val="22"/>
        </w:rPr>
      </w:pPr>
      <w:r w:rsidRPr="00B25C25">
        <w:rPr>
          <w:rFonts w:ascii="Calibri" w:hAnsi="Calibri" w:cs="Arial"/>
          <w:bCs/>
          <w:color w:val="231F20"/>
          <w:sz w:val="22"/>
          <w:szCs w:val="22"/>
        </w:rPr>
        <w:t>IBC 2015</w:t>
      </w:r>
    </w:p>
    <w:p w14:paraId="4E4A624B" w14:textId="77777777" w:rsidR="00576FE4" w:rsidRPr="008945A5" w:rsidRDefault="008945A5" w:rsidP="00B25C25">
      <w:pPr>
        <w:numPr>
          <w:ilvl w:val="0"/>
          <w:numId w:val="24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>
        <w:rPr>
          <w:rFonts w:ascii="Calibri" w:hAnsi="Calibri" w:cs="Arial"/>
          <w:bCs/>
          <w:color w:val="231F20"/>
          <w:sz w:val="22"/>
          <w:szCs w:val="22"/>
        </w:rPr>
        <w:t>CBC 2016</w:t>
      </w:r>
    </w:p>
    <w:p w14:paraId="16A9C206" w14:textId="77777777" w:rsidR="008945A5" w:rsidRPr="005B35EC" w:rsidRDefault="008945A5" w:rsidP="008945A5">
      <w:pPr>
        <w:numPr>
          <w:ilvl w:val="0"/>
          <w:numId w:val="24"/>
        </w:numPr>
        <w:rPr>
          <w:rFonts w:asciiTheme="minorHAnsi" w:hAnsiTheme="minorHAnsi" w:cs="Arial"/>
          <w:bCs/>
          <w:color w:val="231F20"/>
          <w:sz w:val="22"/>
          <w:szCs w:val="22"/>
          <w:lang w:val="en-CA"/>
        </w:rPr>
      </w:pPr>
      <w:r w:rsidRPr="005B35EC">
        <w:rPr>
          <w:rFonts w:ascii="Calibri" w:hAnsi="Calibri" w:cs="Arial"/>
          <w:bCs/>
          <w:color w:val="231F20"/>
          <w:sz w:val="22"/>
          <w:szCs w:val="22"/>
          <w:lang w:val="en-CA"/>
        </w:rPr>
        <w:t>OSHPD Special Seismic Certification Preapproval – OSP</w:t>
      </w:r>
    </w:p>
    <w:p w14:paraId="09850D71" w14:textId="77777777" w:rsidR="008945A5" w:rsidRPr="00B25C25" w:rsidRDefault="00514F0C" w:rsidP="008945A5">
      <w:pPr>
        <w:numPr>
          <w:ilvl w:val="0"/>
          <w:numId w:val="22"/>
        </w:numPr>
        <w:rPr>
          <w:rFonts w:ascii="Calibri" w:hAnsi="Calibri" w:cs="Arial"/>
          <w:bCs/>
          <w:color w:val="231F20"/>
          <w:sz w:val="22"/>
          <w:szCs w:val="22"/>
        </w:rPr>
      </w:pPr>
      <w:r>
        <w:rPr>
          <w:rFonts w:ascii="Calibri" w:hAnsi="Calibri" w:cs="Arial"/>
          <w:bCs/>
          <w:color w:val="231F20"/>
          <w:sz w:val="22"/>
          <w:szCs w:val="22"/>
        </w:rPr>
        <w:t>Paramètre Sismique</w:t>
      </w:r>
    </w:p>
    <w:p w14:paraId="50615070" w14:textId="77777777" w:rsidR="008945A5" w:rsidRPr="00514F0C" w:rsidRDefault="00514F0C" w:rsidP="00514F0C">
      <w:pPr>
        <w:numPr>
          <w:ilvl w:val="0"/>
          <w:numId w:val="23"/>
        </w:numPr>
        <w:rPr>
          <w:rFonts w:ascii="Calibri" w:hAnsi="Calibri" w:cs="Arial"/>
          <w:bCs/>
          <w:color w:val="231F20"/>
          <w:sz w:val="22"/>
          <w:szCs w:val="22"/>
        </w:rPr>
      </w:pPr>
      <w:r>
        <w:rPr>
          <w:rFonts w:ascii="Calibri" w:hAnsi="Calibri" w:cs="Arial"/>
          <w:bCs/>
          <w:color w:val="231F20"/>
          <w:sz w:val="22"/>
          <w:szCs w:val="22"/>
        </w:rPr>
        <w:t>ASCE 7-10 Chapitre 13</w:t>
      </w:r>
    </w:p>
    <w:p w14:paraId="4057AEDB" w14:textId="77777777" w:rsidR="00C665F5" w:rsidRPr="00B25C25" w:rsidRDefault="00576FE4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COMPOSANTS OPERATIONELLE ET MÉTHODE DE DÉMARRAGE</w:t>
      </w:r>
    </w:p>
    <w:p w14:paraId="7EDBDD0C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Combine manuel et automatique</w:t>
      </w:r>
    </w:p>
    <w:p w14:paraId="53BC1F3A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="Calibri" w:hAnsi="Calibri" w:cs="Arial"/>
          <w:bCs/>
          <w:color w:val="231F20"/>
          <w:sz w:val="22"/>
          <w:szCs w:val="22"/>
        </w:rPr>
        <w:t>Sectionneur principale</w:t>
      </w:r>
    </w:p>
    <w:p w14:paraId="7306D64C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Démarreur</w:t>
      </w:r>
      <w:r w:rsidR="003E020A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direct en ligne</w:t>
      </w:r>
    </w:p>
    <w:p w14:paraId="685826D4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rotecteur de moteur 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thermomagnétique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et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>contacteur</w:t>
      </w:r>
    </w:p>
    <w:p w14:paraId="18D691B9" w14:textId="77777777" w:rsidR="00576FE4" w:rsidRPr="00B25C25" w:rsidRDefault="00576FE4" w:rsidP="00B25C25">
      <w:pPr>
        <w:numPr>
          <w:ilvl w:val="0"/>
          <w:numId w:val="25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="Calibri" w:hAnsi="Calibri" w:cs="Arial"/>
          <w:bCs/>
          <w:color w:val="231F20"/>
          <w:sz w:val="22"/>
          <w:szCs w:val="22"/>
        </w:rPr>
        <w:t>Transformateur avec 24V.CA au secondaire</w:t>
      </w:r>
    </w:p>
    <w:p w14:paraId="7AA11F99" w14:textId="77777777" w:rsidR="00576FE4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BOITIER</w:t>
      </w:r>
    </w:p>
    <w:p w14:paraId="12463608" w14:textId="77777777" w:rsidR="00B3097D" w:rsidRPr="00B25C25" w:rsidRDefault="00C665F5" w:rsidP="00B25C25">
      <w:pPr>
        <w:numPr>
          <w:ilvl w:val="0"/>
          <w:numId w:val="26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NEMA </w:t>
      </w:r>
      <w:r w:rsidR="00576FE4" w:rsidRPr="00B25C25">
        <w:rPr>
          <w:rFonts w:asciiTheme="minorHAnsi" w:hAnsiTheme="minorHAnsi" w:cs="Arial"/>
          <w:bCs/>
          <w:color w:val="231F20"/>
          <w:sz w:val="22"/>
          <w:szCs w:val="22"/>
        </w:rPr>
        <w:t>t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ype 2</w:t>
      </w:r>
      <w:r w:rsidR="00975BF0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2A9397B7" w14:textId="77777777" w:rsidR="00C665F5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INTERFACE OPÉRATEUR </w:t>
      </w:r>
    </w:p>
    <w:p w14:paraId="7B3013E7" w14:textId="77777777" w:rsidR="00576FE4" w:rsidRPr="00B25C25" w:rsidRDefault="00576FE4" w:rsidP="00B25C25">
      <w:pPr>
        <w:numPr>
          <w:ilvl w:val="0"/>
          <w:numId w:val="27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B</w:t>
      </w:r>
      <w:r w:rsidR="00003DCE" w:rsidRPr="00B25C25">
        <w:rPr>
          <w:rFonts w:asciiTheme="minorHAnsi" w:hAnsiTheme="minorHAnsi" w:cs="Arial"/>
          <w:bCs/>
          <w:color w:val="231F20"/>
          <w:sz w:val="22"/>
          <w:szCs w:val="22"/>
        </w:rPr>
        <w:t>outon poussoir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type tactile</w:t>
      </w:r>
      <w:r w:rsidR="00003DCE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et afficheur numérique DEL</w:t>
      </w:r>
    </w:p>
    <w:p w14:paraId="7E788F9B" w14:textId="77777777" w:rsidR="00576FE4" w:rsidRPr="00B25C25" w:rsidRDefault="00576FE4" w:rsidP="00B25C25">
      <w:pPr>
        <w:numPr>
          <w:ilvl w:val="0"/>
          <w:numId w:val="27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fficher les conditions de fonctionnement du moteur et des conditions de </w:t>
      </w:r>
      <w:r w:rsidR="003E020A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la 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>pression</w:t>
      </w:r>
    </w:p>
    <w:p w14:paraId="722A35E6" w14:textId="77777777" w:rsidR="00C665F5" w:rsidRPr="00B25C25" w:rsidRDefault="00576FE4" w:rsidP="00B25C25">
      <w:pPr>
        <w:numPr>
          <w:ilvl w:val="0"/>
          <w:numId w:val="27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Être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accessible sans ouvrir la porte du contrôleur. </w:t>
      </w:r>
    </w:p>
    <w:p w14:paraId="5862BDDA" w14:textId="77777777" w:rsidR="00C665F5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INDICATIONS VISUELLES</w:t>
      </w:r>
    </w:p>
    <w:p w14:paraId="5F1A336D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DEL pour 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Départ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manuel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0B33D7A2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DEL pour 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Départ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Automatique</w:t>
      </w:r>
    </w:p>
    <w:p w14:paraId="5EE41F11" w14:textId="77777777" w:rsidR="00975BF0" w:rsidRPr="00B25C25" w:rsidRDefault="00975BF0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Surcharge moteur</w:t>
      </w:r>
    </w:p>
    <w:p w14:paraId="7088B85F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du système </w:t>
      </w:r>
    </w:p>
    <w:p w14:paraId="4816159D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>ression de dé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124800AE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d'arrêt </w:t>
      </w:r>
    </w:p>
    <w:p w14:paraId="6F4EC21D" w14:textId="77777777" w:rsidR="00C665F5" w:rsidRPr="00B25C25" w:rsidRDefault="00EF5027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DEL pour 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du système supérieure à la pression d'arrêt </w:t>
      </w:r>
    </w:p>
    <w:p w14:paraId="3B79C780" w14:textId="77777777" w:rsidR="00C665F5" w:rsidRPr="00B25C25" w:rsidRDefault="00124703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DEL pour p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ression du système entre 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pression 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>dé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et 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arrêt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49E741CE" w14:textId="77777777" w:rsidR="00C665F5" w:rsidRPr="00B25C25" w:rsidRDefault="00124703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DEL pour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pression du système inférieure à la pression </w:t>
      </w: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départ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</w:t>
      </w:r>
    </w:p>
    <w:p w14:paraId="47D4608A" w14:textId="77777777" w:rsidR="00C665F5" w:rsidRPr="00B25C25" w:rsidRDefault="00C665F5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Contrôleur en mode AUTO </w:t>
      </w:r>
    </w:p>
    <w:p w14:paraId="39886CC5" w14:textId="77777777" w:rsidR="00975BF0" w:rsidRPr="00B25C25" w:rsidRDefault="00C665F5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Contrôleur en mode OFF</w:t>
      </w:r>
    </w:p>
    <w:p w14:paraId="41C184DA" w14:textId="77777777" w:rsidR="00C665F5" w:rsidRPr="00B25C25" w:rsidRDefault="00975BF0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Compteur de départs</w:t>
      </w:r>
    </w:p>
    <w:p w14:paraId="38127D62" w14:textId="77777777" w:rsidR="00975BF0" w:rsidRPr="00B25C25" w:rsidRDefault="00975BF0" w:rsidP="00B25C25">
      <w:pPr>
        <w:numPr>
          <w:ilvl w:val="0"/>
          <w:numId w:val="28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Totalisateur de temps de marche</w:t>
      </w:r>
      <w:r w:rsidR="00670D9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(heures / sans remise à zéro)</w:t>
      </w:r>
    </w:p>
    <w:p w14:paraId="3860D871" w14:textId="77777777" w:rsidR="00C665F5" w:rsidRPr="00B25C25" w:rsidRDefault="00B25C25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MINUTERIES </w:t>
      </w:r>
    </w:p>
    <w:p w14:paraId="765C3799" w14:textId="77777777" w:rsidR="00576FE4" w:rsidRPr="00B25C25" w:rsidRDefault="00576FE4" w:rsidP="00B25C25">
      <w:pPr>
        <w:numPr>
          <w:ilvl w:val="0"/>
          <w:numId w:val="2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T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emps de marche minimale</w:t>
      </w:r>
    </w:p>
    <w:p w14:paraId="4ACDCC89" w14:textId="77777777" w:rsidR="00C665F5" w:rsidRPr="00B25C25" w:rsidRDefault="00576FE4" w:rsidP="00B25C25">
      <w:pPr>
        <w:numPr>
          <w:ilvl w:val="0"/>
          <w:numId w:val="2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</w:t>
      </w:r>
      <w:r w:rsidR="00124703" w:rsidRPr="00B25C25">
        <w:rPr>
          <w:rFonts w:asciiTheme="minorHAnsi" w:hAnsiTheme="minorHAnsi" w:cs="Arial"/>
          <w:bCs/>
          <w:color w:val="231F20"/>
          <w:sz w:val="22"/>
          <w:szCs w:val="22"/>
        </w:rPr>
        <w:t>épart</w:t>
      </w:r>
      <w:r w:rsidR="00C665F5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 séquentiel. </w:t>
      </w:r>
    </w:p>
    <w:p w14:paraId="542C8999" w14:textId="77777777" w:rsidR="00335668" w:rsidRPr="00B25C25" w:rsidRDefault="00335668" w:rsidP="00B25C25">
      <w:pPr>
        <w:numPr>
          <w:ilvl w:val="0"/>
          <w:numId w:val="19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DISPOSITIF DE DÉTECTION DE PRESSION</w:t>
      </w:r>
    </w:p>
    <w:p w14:paraId="4BA786A7" w14:textId="77777777" w:rsidR="00576FE4" w:rsidRPr="00B25C25" w:rsidRDefault="00576FE4" w:rsidP="00B25C25">
      <w:pPr>
        <w:numPr>
          <w:ilvl w:val="0"/>
          <w:numId w:val="30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A</w:t>
      </w:r>
      <w:r w:rsidR="005B35EC">
        <w:rPr>
          <w:rFonts w:asciiTheme="minorHAnsi" w:hAnsiTheme="minorHAnsi" w:cs="Arial"/>
          <w:bCs/>
          <w:color w:val="231F20"/>
          <w:sz w:val="22"/>
          <w:szCs w:val="22"/>
        </w:rPr>
        <w:t>cier inoxydable</w:t>
      </w:r>
    </w:p>
    <w:p w14:paraId="74E586DD" w14:textId="77777777" w:rsidR="00576FE4" w:rsidRPr="00B25C25" w:rsidRDefault="00576FE4" w:rsidP="00B25C25">
      <w:pPr>
        <w:numPr>
          <w:ilvl w:val="0"/>
          <w:numId w:val="30"/>
        </w:numPr>
        <w:rPr>
          <w:rFonts w:asciiTheme="minorHAnsi" w:hAnsiTheme="minorHAnsi" w:cs="Arial"/>
          <w:bCs/>
          <w:color w:val="231F20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O</w:t>
      </w:r>
      <w:r w:rsidR="00335668" w:rsidRPr="00B25C25">
        <w:rPr>
          <w:rFonts w:asciiTheme="minorHAnsi" w:hAnsiTheme="minorHAnsi" w:cs="Arial"/>
          <w:bCs/>
          <w:color w:val="231F20"/>
          <w:sz w:val="22"/>
          <w:szCs w:val="22"/>
        </w:rPr>
        <w:t xml:space="preserve">pérationnel entre 0 et </w:t>
      </w:r>
      <w:r w:rsidR="003A08AA" w:rsidRPr="00B25C25">
        <w:rPr>
          <w:rFonts w:asciiTheme="minorHAnsi" w:hAnsiTheme="minorHAnsi" w:cs="Arial"/>
          <w:bCs/>
          <w:color w:val="231F20"/>
          <w:sz w:val="22"/>
          <w:szCs w:val="22"/>
        </w:rPr>
        <w:t>6</w:t>
      </w:r>
      <w:r w:rsidR="00335668" w:rsidRPr="00B25C25">
        <w:rPr>
          <w:rFonts w:asciiTheme="minorHAnsi" w:hAnsiTheme="minorHAnsi" w:cs="Arial"/>
          <w:bCs/>
          <w:color w:val="231F20"/>
          <w:sz w:val="22"/>
          <w:szCs w:val="22"/>
        </w:rPr>
        <w:t>00psi</w:t>
      </w:r>
    </w:p>
    <w:p w14:paraId="2473B017" w14:textId="77777777" w:rsidR="00105B71" w:rsidRPr="00B25C25" w:rsidRDefault="00576FE4" w:rsidP="00B25C25">
      <w:pPr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B25C25">
        <w:rPr>
          <w:rFonts w:asciiTheme="minorHAnsi" w:hAnsiTheme="minorHAnsi" w:cs="Arial"/>
          <w:bCs/>
          <w:color w:val="231F20"/>
          <w:sz w:val="22"/>
          <w:szCs w:val="22"/>
        </w:rPr>
        <w:t>Connexion externe</w:t>
      </w:r>
    </w:p>
    <w:sectPr w:rsidR="00105B71" w:rsidRPr="00B25C25" w:rsidSect="00B25C25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D0330" w14:textId="77777777" w:rsidR="00517290" w:rsidRDefault="00517290">
      <w:r>
        <w:separator/>
      </w:r>
    </w:p>
  </w:endnote>
  <w:endnote w:type="continuationSeparator" w:id="0">
    <w:p w14:paraId="36D584CE" w14:textId="77777777" w:rsidR="00517290" w:rsidRDefault="0051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46BE" w14:textId="77777777" w:rsidR="00B25C25" w:rsidRDefault="00514F0C" w:rsidP="00576FE4">
    <w:pPr>
      <w:pStyle w:val="Footer"/>
      <w:jc w:val="right"/>
      <w:rPr>
        <w:rFonts w:ascii="Cambria" w:hAnsi="Cambria" w:cs="Arial"/>
        <w:color w:val="000000"/>
        <w:sz w:val="16"/>
      </w:rPr>
    </w:pPr>
    <w:r>
      <w:rPr>
        <w:rFonts w:ascii="Cambria" w:hAnsi="Cambria" w:cs="Arial"/>
        <w:noProof/>
        <w:color w:val="000000"/>
        <w:sz w:val="16"/>
        <w:lang w:val="en-CA" w:eastAsia="en-CA"/>
      </w:rPr>
      <w:drawing>
        <wp:inline distT="0" distB="0" distL="0" distR="0" wp14:anchorId="3E27D09A" wp14:editId="187A6A61">
          <wp:extent cx="6675755" cy="55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1BFBC" w14:textId="77777777" w:rsidR="00B25C25" w:rsidRDefault="00B25C25" w:rsidP="00576FE4">
    <w:pPr>
      <w:pStyle w:val="Footer"/>
      <w:jc w:val="right"/>
      <w:rPr>
        <w:rFonts w:ascii="Cambria" w:hAnsi="Cambria" w:cs="Arial"/>
        <w:color w:val="000000"/>
        <w:sz w:val="16"/>
      </w:rPr>
    </w:pPr>
  </w:p>
  <w:p w14:paraId="2DB591E6" w14:textId="4DB2811C" w:rsidR="00F54AE6" w:rsidRPr="00DE017A" w:rsidRDefault="00F54AE6" w:rsidP="00576FE4">
    <w:pPr>
      <w:pStyle w:val="Footer"/>
      <w:jc w:val="right"/>
      <w:rPr>
        <w:rFonts w:ascii="Calibri" w:hAnsi="Calibri" w:cs="Calibri"/>
        <w:color w:val="000000"/>
        <w:sz w:val="18"/>
        <w:szCs w:val="18"/>
      </w:rPr>
    </w:pPr>
    <w:r w:rsidRPr="00DE017A">
      <w:rPr>
        <w:rFonts w:ascii="Calibri" w:hAnsi="Calibri" w:cs="Calibri"/>
        <w:color w:val="000000"/>
        <w:sz w:val="18"/>
        <w:szCs w:val="18"/>
      </w:rPr>
      <w:t>JP-SPE-00</w:t>
    </w:r>
    <w:r w:rsidR="00124703" w:rsidRPr="00DE017A">
      <w:rPr>
        <w:rFonts w:ascii="Calibri" w:hAnsi="Calibri" w:cs="Calibri"/>
        <w:color w:val="000000"/>
        <w:sz w:val="18"/>
        <w:szCs w:val="18"/>
      </w:rPr>
      <w:t>2</w:t>
    </w:r>
    <w:r w:rsidRPr="00DE017A">
      <w:rPr>
        <w:rFonts w:ascii="Calibri" w:hAnsi="Calibri" w:cs="Calibri"/>
        <w:color w:val="000000"/>
        <w:sz w:val="18"/>
        <w:szCs w:val="18"/>
      </w:rPr>
      <w:t>/</w:t>
    </w:r>
    <w:r w:rsidR="00124703" w:rsidRPr="00DE017A">
      <w:rPr>
        <w:rFonts w:ascii="Calibri" w:hAnsi="Calibri" w:cs="Calibri"/>
        <w:color w:val="000000"/>
        <w:sz w:val="18"/>
        <w:szCs w:val="18"/>
      </w:rPr>
      <w:t>F</w:t>
    </w:r>
    <w:r w:rsidRPr="00DE017A">
      <w:rPr>
        <w:rFonts w:ascii="Calibri" w:hAnsi="Calibri" w:cs="Calibri"/>
        <w:color w:val="000000"/>
        <w:sz w:val="18"/>
        <w:szCs w:val="18"/>
      </w:rPr>
      <w:t xml:space="preserve"> Rev.</w:t>
    </w:r>
    <w:r w:rsidR="00CF64C3">
      <w:rPr>
        <w:rFonts w:ascii="Calibri" w:hAnsi="Calibri" w:cs="Calibri"/>
        <w:color w:val="000000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3A1A" w14:textId="77777777" w:rsidR="00517290" w:rsidRDefault="00517290">
      <w:r>
        <w:separator/>
      </w:r>
    </w:p>
  </w:footnote>
  <w:footnote w:type="continuationSeparator" w:id="0">
    <w:p w14:paraId="093E2532" w14:textId="77777777" w:rsidR="00517290" w:rsidRDefault="0051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8D67" w14:textId="77777777" w:rsidR="00124703" w:rsidRPr="00576FE4" w:rsidRDefault="00DE017A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125797B" wp14:editId="05B23236">
          <wp:simplePos x="0" y="0"/>
          <wp:positionH relativeFrom="column">
            <wp:posOffset>-276225</wp:posOffset>
          </wp:positionH>
          <wp:positionV relativeFrom="paragraph">
            <wp:posOffset>27940</wp:posOffset>
          </wp:positionV>
          <wp:extent cx="2471738" cy="523875"/>
          <wp:effectExtent l="0" t="0" r="508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019" cy="52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 w:rsidRPr="00124703">
      <w:rPr>
        <w:sz w:val="22"/>
        <w:szCs w:val="22"/>
      </w:rPr>
      <w:tab/>
    </w:r>
    <w:r w:rsidR="00124703" w:rsidRPr="00576FE4">
      <w:rPr>
        <w:rFonts w:asciiTheme="minorHAnsi" w:hAnsiTheme="minorHAnsi" w:cs="Arial"/>
        <w:sz w:val="28"/>
        <w:szCs w:val="28"/>
      </w:rPr>
      <w:t>DEVIS TECHNIQUE POUR</w:t>
    </w:r>
  </w:p>
  <w:p w14:paraId="65B675AB" w14:textId="77777777" w:rsidR="00124703" w:rsidRPr="00576FE4" w:rsidRDefault="00124703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</w:rPr>
    </w:pPr>
    <w:r w:rsidRPr="00576FE4">
      <w:rPr>
        <w:rFonts w:asciiTheme="minorHAnsi" w:hAnsiTheme="minorHAnsi" w:cs="Arial"/>
        <w:sz w:val="28"/>
        <w:szCs w:val="28"/>
      </w:rPr>
      <w:tab/>
      <w:t>CONTRÔLEUR DE POMPE D’APPOINT MODÈLE JP</w:t>
    </w:r>
  </w:p>
  <w:p w14:paraId="23CD0561" w14:textId="77777777" w:rsidR="00124703" w:rsidRPr="00576FE4" w:rsidRDefault="00124703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</w:rPr>
    </w:pPr>
    <w:r w:rsidRPr="00576FE4">
      <w:rPr>
        <w:rFonts w:asciiTheme="minorHAnsi" w:hAnsiTheme="minorHAnsi" w:cs="Arial"/>
        <w:sz w:val="28"/>
        <w:szCs w:val="28"/>
      </w:rPr>
      <w:t>LOGIQUE D’OPERATION A BASE DE MICRO-PROCESSEUR</w:t>
    </w:r>
  </w:p>
  <w:p w14:paraId="0B540F11" w14:textId="77777777" w:rsidR="008F651D" w:rsidRPr="00576FE4" w:rsidRDefault="00124703" w:rsidP="00124703">
    <w:pPr>
      <w:pStyle w:val="Header"/>
      <w:tabs>
        <w:tab w:val="left" w:pos="2880"/>
      </w:tabs>
      <w:jc w:val="right"/>
      <w:rPr>
        <w:rFonts w:asciiTheme="minorHAnsi" w:hAnsiTheme="minorHAnsi" w:cs="Arial"/>
        <w:sz w:val="28"/>
        <w:szCs w:val="28"/>
        <w:lang w:val="en-CA"/>
      </w:rPr>
    </w:pPr>
    <w:r w:rsidRPr="00576FE4">
      <w:rPr>
        <w:rFonts w:asciiTheme="minorHAnsi" w:hAnsiTheme="minorHAnsi" w:cs="Arial"/>
        <w:sz w:val="28"/>
        <w:szCs w:val="28"/>
        <w:lang w:val="en-CA"/>
      </w:rPr>
      <w:t xml:space="preserve">AVEC </w:t>
    </w:r>
    <w:r w:rsidR="00003DCE" w:rsidRPr="00576FE4">
      <w:rPr>
        <w:rFonts w:asciiTheme="minorHAnsi" w:hAnsiTheme="minorHAnsi" w:cs="Arial"/>
        <w:sz w:val="28"/>
        <w:szCs w:val="28"/>
        <w:lang w:val="en-CA"/>
      </w:rPr>
      <w:t xml:space="preserve">INTERFACE </w:t>
    </w:r>
    <w:r w:rsidRPr="00576FE4">
      <w:rPr>
        <w:rFonts w:asciiTheme="minorHAnsi" w:hAnsiTheme="minorHAnsi" w:cs="Arial"/>
        <w:sz w:val="28"/>
        <w:szCs w:val="28"/>
        <w:lang w:val="en-CA"/>
      </w:rPr>
      <w:t xml:space="preserve">OPÉRATEUR </w:t>
    </w:r>
    <w:proofErr w:type="spellStart"/>
    <w:r w:rsidR="008F651D" w:rsidRPr="00576FE4">
      <w:rPr>
        <w:rFonts w:asciiTheme="minorHAnsi" w:hAnsiTheme="minorHAnsi" w:cs="Arial"/>
        <w:i/>
        <w:sz w:val="28"/>
        <w:szCs w:val="28"/>
        <w:lang w:val="en-CA"/>
      </w:rPr>
      <w:t>iPD</w:t>
    </w:r>
    <w:proofErr w:type="spellEnd"/>
    <w:r w:rsidR="008F651D" w:rsidRPr="00576FE4">
      <w:rPr>
        <w:rFonts w:asciiTheme="minorHAnsi" w:hAnsiTheme="minorHAnsi" w:cs="Arial"/>
        <w:i/>
        <w:sz w:val="28"/>
        <w:szCs w:val="28"/>
        <w:lang w:val="en-CA"/>
      </w:rPr>
      <w:t>+</w:t>
    </w:r>
    <w:r w:rsidR="008F651D" w:rsidRPr="00576FE4">
      <w:rPr>
        <w:rFonts w:asciiTheme="minorHAnsi" w:hAnsiTheme="minorHAnsi" w:cs="Arial"/>
        <w:sz w:val="28"/>
        <w:szCs w:val="28"/>
        <w:lang w:val="en-CA"/>
      </w:rPr>
      <w:t xml:space="preserve"> </w:t>
    </w:r>
  </w:p>
  <w:p w14:paraId="32D2B4D3" w14:textId="77777777" w:rsidR="00576FE4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ab/>
    </w:r>
  </w:p>
  <w:p w14:paraId="586FDE97" w14:textId="77777777" w:rsidR="00F54AE6" w:rsidRDefault="00514F0C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60800" behindDoc="0" locked="0" layoutInCell="1" allowOverlap="1" wp14:anchorId="203D02E2" wp14:editId="5FA45398">
          <wp:simplePos x="0" y="0"/>
          <wp:positionH relativeFrom="column">
            <wp:posOffset>-258445</wp:posOffset>
          </wp:positionH>
          <wp:positionV relativeFrom="paragraph">
            <wp:posOffset>-167005</wp:posOffset>
          </wp:positionV>
          <wp:extent cx="6664325" cy="520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52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AE6">
      <w:rPr>
        <w:rFonts w:ascii="Arial" w:hAnsi="Arial" w:cs="Arial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322"/>
    <w:multiLevelType w:val="hybridMultilevel"/>
    <w:tmpl w:val="FF841E8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037B"/>
    <w:multiLevelType w:val="hybridMultilevel"/>
    <w:tmpl w:val="87AC6E0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77561"/>
    <w:multiLevelType w:val="hybridMultilevel"/>
    <w:tmpl w:val="9DCC2D8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AFE"/>
    <w:multiLevelType w:val="hybridMultilevel"/>
    <w:tmpl w:val="816C72F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7A59EA"/>
    <w:multiLevelType w:val="hybridMultilevel"/>
    <w:tmpl w:val="E422A41E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8A7B23"/>
    <w:multiLevelType w:val="hybridMultilevel"/>
    <w:tmpl w:val="5EB47BF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D5648"/>
    <w:multiLevelType w:val="hybridMultilevel"/>
    <w:tmpl w:val="82184FA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E57D28"/>
    <w:multiLevelType w:val="hybridMultilevel"/>
    <w:tmpl w:val="57500F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C20"/>
    <w:multiLevelType w:val="hybridMultilevel"/>
    <w:tmpl w:val="697AE8E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B9211AD"/>
    <w:multiLevelType w:val="hybridMultilevel"/>
    <w:tmpl w:val="CB062A0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76768A"/>
    <w:multiLevelType w:val="hybridMultilevel"/>
    <w:tmpl w:val="D040DEA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46050B"/>
    <w:multiLevelType w:val="hybridMultilevel"/>
    <w:tmpl w:val="05A4AD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5"/>
  </w:num>
  <w:num w:numId="5">
    <w:abstractNumId w:val="25"/>
  </w:num>
  <w:num w:numId="6">
    <w:abstractNumId w:val="8"/>
  </w:num>
  <w:num w:numId="7">
    <w:abstractNumId w:val="22"/>
  </w:num>
  <w:num w:numId="8">
    <w:abstractNumId w:val="21"/>
  </w:num>
  <w:num w:numId="9">
    <w:abstractNumId w:val="13"/>
  </w:num>
  <w:num w:numId="10">
    <w:abstractNumId w:val="29"/>
  </w:num>
  <w:num w:numId="11">
    <w:abstractNumId w:val="7"/>
  </w:num>
  <w:num w:numId="12">
    <w:abstractNumId w:val="23"/>
  </w:num>
  <w:num w:numId="13">
    <w:abstractNumId w:val="9"/>
  </w:num>
  <w:num w:numId="14">
    <w:abstractNumId w:val="19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20"/>
  </w:num>
  <w:num w:numId="22">
    <w:abstractNumId w:val="11"/>
  </w:num>
  <w:num w:numId="23">
    <w:abstractNumId w:val="24"/>
  </w:num>
  <w:num w:numId="24">
    <w:abstractNumId w:val="14"/>
  </w:num>
  <w:num w:numId="25">
    <w:abstractNumId w:val="27"/>
  </w:num>
  <w:num w:numId="26">
    <w:abstractNumId w:val="4"/>
  </w:num>
  <w:num w:numId="27">
    <w:abstractNumId w:val="2"/>
  </w:num>
  <w:num w:numId="28">
    <w:abstractNumId w:val="15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4096" w:nlCheck="1" w:checkStyle="0"/>
  <w:activeWritingStyle w:appName="MSWord" w:lang="fr-CA" w:vendorID="64" w:dllVersion="0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03DCE"/>
    <w:rsid w:val="00105B71"/>
    <w:rsid w:val="00124703"/>
    <w:rsid w:val="00304428"/>
    <w:rsid w:val="00335668"/>
    <w:rsid w:val="003A08AA"/>
    <w:rsid w:val="003E020A"/>
    <w:rsid w:val="00400F90"/>
    <w:rsid w:val="004422FF"/>
    <w:rsid w:val="00500DB9"/>
    <w:rsid w:val="00514F0C"/>
    <w:rsid w:val="00517290"/>
    <w:rsid w:val="00576FE4"/>
    <w:rsid w:val="005A37EB"/>
    <w:rsid w:val="005B35EC"/>
    <w:rsid w:val="00670D95"/>
    <w:rsid w:val="006A7BB3"/>
    <w:rsid w:val="007A11D2"/>
    <w:rsid w:val="007A48B4"/>
    <w:rsid w:val="007E5236"/>
    <w:rsid w:val="008945A5"/>
    <w:rsid w:val="008C5E78"/>
    <w:rsid w:val="008F30CC"/>
    <w:rsid w:val="008F651D"/>
    <w:rsid w:val="00921EDF"/>
    <w:rsid w:val="00925B64"/>
    <w:rsid w:val="00975BF0"/>
    <w:rsid w:val="00A31D7F"/>
    <w:rsid w:val="00AE74F9"/>
    <w:rsid w:val="00B22C57"/>
    <w:rsid w:val="00B25C25"/>
    <w:rsid w:val="00B3097D"/>
    <w:rsid w:val="00C665F5"/>
    <w:rsid w:val="00C71859"/>
    <w:rsid w:val="00CE2B22"/>
    <w:rsid w:val="00CF64C3"/>
    <w:rsid w:val="00DE017A"/>
    <w:rsid w:val="00E73C05"/>
    <w:rsid w:val="00EF5027"/>
    <w:rsid w:val="00F26484"/>
    <w:rsid w:val="00F32A57"/>
    <w:rsid w:val="00F54AE6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989302"/>
  <w15:docId w15:val="{FA3DE1D0-A453-4E58-BF6E-A6EA334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5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EC"/>
    <w:rPr>
      <w:rFonts w:ascii="Tahoma" w:hAnsi="Tahoma" w:cs="Tahoma"/>
      <w:sz w:val="16"/>
      <w:szCs w:val="16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4637-1E95-4911-AC2C-D5EAEAB8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Francine MacDuff</dc:creator>
  <cp:lastModifiedBy>Melissa Reda</cp:lastModifiedBy>
  <cp:revision>3</cp:revision>
  <cp:lastPrinted>2020-07-15T12:24:00Z</cp:lastPrinted>
  <dcterms:created xsi:type="dcterms:W3CDTF">2018-03-22T21:34:00Z</dcterms:created>
  <dcterms:modified xsi:type="dcterms:W3CDTF">2020-07-15T12:24:00Z</dcterms:modified>
</cp:coreProperties>
</file>